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FE6" w:rsidRPr="001848A7" w:rsidRDefault="00004FE6" w:rsidP="00004FE6">
      <w:pPr>
        <w:spacing w:line="480" w:lineRule="auto"/>
        <w:jc w:val="center"/>
        <w:rPr>
          <w:rFonts w:ascii="黑体" w:eastAsia="黑体" w:hAnsi="宋体"/>
          <w:sz w:val="28"/>
        </w:rPr>
      </w:pPr>
      <w:bookmarkStart w:id="0" w:name="_Hlk19023893"/>
      <w:r w:rsidRPr="001848A7">
        <w:rPr>
          <w:rFonts w:ascii="黑体" w:eastAsia="黑体" w:hAnsi="宋体" w:hint="eastAsia"/>
          <w:sz w:val="28"/>
        </w:rPr>
        <w:t>教务字〔201</w:t>
      </w:r>
      <w:r w:rsidR="004B6F61" w:rsidRPr="001848A7">
        <w:rPr>
          <w:rFonts w:ascii="黑体" w:eastAsia="黑体" w:hAnsi="宋体"/>
          <w:sz w:val="28"/>
        </w:rPr>
        <w:t>9</w:t>
      </w:r>
      <w:r w:rsidRPr="001848A7">
        <w:rPr>
          <w:rFonts w:ascii="黑体" w:eastAsia="黑体" w:hAnsi="宋体" w:hint="eastAsia"/>
          <w:sz w:val="28"/>
        </w:rPr>
        <w:t>〕</w:t>
      </w:r>
      <w:r w:rsidR="001848A7" w:rsidRPr="001848A7">
        <w:rPr>
          <w:rFonts w:ascii="黑体" w:eastAsia="黑体" w:hAnsi="宋体"/>
          <w:sz w:val="28"/>
        </w:rPr>
        <w:t>90</w:t>
      </w:r>
      <w:r w:rsidRPr="001848A7">
        <w:rPr>
          <w:rFonts w:ascii="黑体" w:eastAsia="黑体" w:hAnsi="宋体" w:hint="eastAsia"/>
          <w:sz w:val="28"/>
        </w:rPr>
        <w:t>号</w:t>
      </w:r>
    </w:p>
    <w:p w:rsidR="00004FE6" w:rsidRPr="001848A7" w:rsidRDefault="00004FE6" w:rsidP="00004FE6">
      <w:pPr>
        <w:spacing w:line="360" w:lineRule="auto"/>
        <w:jc w:val="center"/>
        <w:rPr>
          <w:rFonts w:ascii="黑体" w:eastAsia="黑体"/>
          <w:kern w:val="0"/>
          <w:sz w:val="32"/>
          <w:szCs w:val="32"/>
        </w:rPr>
      </w:pPr>
    </w:p>
    <w:p w:rsidR="00004FE6" w:rsidRPr="001848A7" w:rsidRDefault="002B41D7" w:rsidP="00004FE6">
      <w:pPr>
        <w:spacing w:line="550" w:lineRule="exact"/>
        <w:jc w:val="center"/>
        <w:rPr>
          <w:rFonts w:ascii="黑体" w:eastAsia="黑体"/>
          <w:kern w:val="0"/>
          <w:sz w:val="32"/>
          <w:szCs w:val="32"/>
        </w:rPr>
      </w:pPr>
      <w:bookmarkStart w:id="1" w:name="_Toc184145796"/>
      <w:r w:rsidRPr="001848A7">
        <w:rPr>
          <w:rFonts w:ascii="黑体" w:eastAsia="黑体" w:hint="eastAsia"/>
          <w:kern w:val="0"/>
          <w:sz w:val="32"/>
          <w:szCs w:val="32"/>
        </w:rPr>
        <w:t>学业导师考核</w:t>
      </w:r>
      <w:r w:rsidR="00004FE6" w:rsidRPr="001848A7">
        <w:rPr>
          <w:rFonts w:ascii="黑体" w:eastAsia="黑体" w:hint="eastAsia"/>
          <w:kern w:val="0"/>
          <w:sz w:val="32"/>
          <w:szCs w:val="32"/>
        </w:rPr>
        <w:t>工作</w:t>
      </w:r>
      <w:r w:rsidR="00286A1C">
        <w:rPr>
          <w:rFonts w:ascii="黑体" w:eastAsia="黑体" w:hint="eastAsia"/>
          <w:kern w:val="0"/>
          <w:sz w:val="32"/>
          <w:szCs w:val="32"/>
        </w:rPr>
        <w:t>要求</w:t>
      </w:r>
    </w:p>
    <w:p w:rsidR="00004FE6" w:rsidRPr="001848A7" w:rsidRDefault="00004FE6" w:rsidP="00004FE6">
      <w:pPr>
        <w:spacing w:line="530" w:lineRule="exact"/>
        <w:jc w:val="center"/>
        <w:rPr>
          <w:rFonts w:ascii="黑体" w:eastAsia="黑体"/>
          <w:kern w:val="0"/>
          <w:sz w:val="32"/>
          <w:szCs w:val="32"/>
        </w:rPr>
      </w:pPr>
    </w:p>
    <w:bookmarkEnd w:id="1"/>
    <w:p w:rsidR="00661C74" w:rsidRPr="001848A7" w:rsidRDefault="00661C74" w:rsidP="00F750ED">
      <w:pPr>
        <w:spacing w:line="360" w:lineRule="auto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各</w:t>
      </w:r>
      <w:r w:rsidR="000C48B0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单位：</w:t>
      </w:r>
    </w:p>
    <w:bookmarkEnd w:id="0"/>
    <w:p w:rsidR="00661C74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为</w:t>
      </w:r>
      <w:r w:rsidR="000C48B0" w:rsidRPr="001848A7">
        <w:rPr>
          <w:rFonts w:ascii="仿宋_GB2312" w:eastAsia="仿宋_GB2312" w:hAnsi="宋体" w:cs="Arial" w:hint="eastAsia"/>
          <w:bCs/>
          <w:sz w:val="28"/>
          <w:szCs w:val="28"/>
        </w:rPr>
        <w:t>规范本科生学业导师管理，切实落实本科生学业导师制工作成效， 根据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《蚌埠学院大学生成长与发展导师制实施办法》</w:t>
      </w:r>
      <w:r w:rsidR="001848A7" w:rsidRPr="0016288C">
        <w:rPr>
          <w:rFonts w:ascii="仿宋_GB2312" w:eastAsia="仿宋_GB2312" w:hAnsi="宋体" w:cs="Arial" w:hint="eastAsia"/>
          <w:bCs/>
          <w:sz w:val="28"/>
          <w:szCs w:val="28"/>
        </w:rPr>
        <w:t>（</w:t>
      </w:r>
      <w:proofErr w:type="gramStart"/>
      <w:r w:rsidR="001848A7" w:rsidRPr="0016288C">
        <w:rPr>
          <w:rFonts w:ascii="仿宋_GB2312" w:eastAsia="仿宋_GB2312" w:hAnsi="宋体" w:cs="Arial" w:hint="eastAsia"/>
          <w:bCs/>
          <w:sz w:val="28"/>
          <w:szCs w:val="28"/>
        </w:rPr>
        <w:t>院党字</w:t>
      </w:r>
      <w:proofErr w:type="gramEnd"/>
      <w:r w:rsidR="001848A7" w:rsidRPr="0016288C">
        <w:rPr>
          <w:rFonts w:ascii="仿宋_GB2312" w:eastAsia="仿宋_GB2312" w:hAnsi="宋体" w:cs="Arial" w:hint="eastAsia"/>
          <w:bCs/>
          <w:sz w:val="28"/>
          <w:szCs w:val="28"/>
        </w:rPr>
        <w:t>[2017]149号）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相关规定，决定开展201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学年度学业导师考核工作。现将有关事项通知如下：</w:t>
      </w:r>
    </w:p>
    <w:p w:rsidR="00661C74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一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考核对象</w:t>
      </w:r>
    </w:p>
    <w:p w:rsidR="00661C74" w:rsidRPr="001848A7" w:rsidRDefault="0022412B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各教学单位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学年度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聘任的学业导师</w:t>
      </w:r>
      <w:r w:rsidR="00BC184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二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考核时间</w:t>
      </w:r>
      <w:r w:rsidR="00E207A0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范围</w:t>
      </w:r>
    </w:p>
    <w:p w:rsidR="00661C74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学年</w:t>
      </w:r>
    </w:p>
    <w:p w:rsidR="00661C74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三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考核内容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以</w:t>
      </w:r>
      <w:r w:rsidR="00E207A0"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每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10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位学生为</w:t>
      </w:r>
      <w:r w:rsidR="00E207A0"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1个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指导单元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学业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导师工作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考核内容与标准具体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如下：</w:t>
      </w:r>
    </w:p>
    <w:p w:rsidR="002F2480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1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制定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学期导师工作计划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；帮助学生制定学业规划，帮助学生尽快适应大学的学习和生活；指导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学生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制定本学期的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学习与综合素质发展计划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；学期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末按时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提交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学期的工作总结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书面材料；每学期末，要指导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学生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制订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假期学习、发展计划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2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建立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学生学业档案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，利用</w:t>
      </w:r>
      <w:proofErr w:type="gramStart"/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微信群</w:t>
      </w:r>
      <w:proofErr w:type="gramEnd"/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QQ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群等平台，方便大学生成长与发展导师间的交流。通过电话、邮件、短信、聊天工具等加强学生学习的过程指导。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lastRenderedPageBreak/>
        <w:t>3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指导工作采取定期进行。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每周组织见面指导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1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次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（导师提供见面指导的固定时间，固定地点），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每学期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19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次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。导师每次指导后须在学生学业指导记录簿上记载（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手写，不得学生代写或打印，不少于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200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字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/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次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）。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4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每学期参与学生所在班级学风建设主题班会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1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次，并作记录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5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每学期与学生的主要任课教师有效沟通交流不少于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2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次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，了解所带学生的出勤及学习情况，并作相关记录。</w:t>
      </w:r>
    </w:p>
    <w:p w:rsidR="00EB65D5" w:rsidRPr="001848A7" w:rsidRDefault="00EB65D5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6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每学期深入学生所在课堂听课不少于</w:t>
      </w:r>
      <w:r w:rsidRPr="00BB201C">
        <w:rPr>
          <w:rFonts w:ascii="仿宋_GB2312" w:eastAsia="仿宋_GB2312" w:hAnsi="宋体" w:cs="Arial"/>
          <w:bCs/>
          <w:color w:val="FF0000"/>
          <w:sz w:val="28"/>
          <w:szCs w:val="28"/>
        </w:rPr>
        <w:t>6</w:t>
      </w:r>
      <w:r w:rsidRPr="00BB201C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次，并作好相关听课记录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EB65D5" w:rsidRPr="001848A7" w:rsidRDefault="00E207A0" w:rsidP="00E207A0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四、</w:t>
      </w:r>
      <w:r w:rsidR="00EB65D5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考核程序</w:t>
      </w:r>
    </w:p>
    <w:p w:rsidR="00E207A0" w:rsidRPr="001848A7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1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.学业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导师</w:t>
      </w:r>
      <w:r w:rsidR="00B86351" w:rsidRPr="001848A7">
        <w:rPr>
          <w:rFonts w:ascii="仿宋_GB2312" w:eastAsia="仿宋_GB2312" w:hAnsi="宋体" w:cs="Arial" w:hint="eastAsia"/>
          <w:bCs/>
          <w:sz w:val="28"/>
          <w:szCs w:val="28"/>
        </w:rPr>
        <w:t>填写《2018-2019学年度蚌埠学院学业导师考核表》</w:t>
      </w:r>
      <w:r w:rsidR="00830F8A" w:rsidRPr="001848A7">
        <w:rPr>
          <w:rFonts w:ascii="仿宋_GB2312" w:eastAsia="仿宋_GB2312" w:hAnsi="宋体" w:cs="Arial" w:hint="eastAsia"/>
          <w:bCs/>
          <w:sz w:val="28"/>
          <w:szCs w:val="28"/>
        </w:rPr>
        <w:t>（附件1）</w:t>
      </w:r>
      <w:r w:rsidR="00B86351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对照导师工作职责及量化工作标准进行工作总结和自我测评。</w:t>
      </w:r>
    </w:p>
    <w:p w:rsidR="00EB65D5" w:rsidRPr="001848A7" w:rsidRDefault="00E207A0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2.各教学单位组织对本单位所属学业导师进行综合考核</w:t>
      </w:r>
      <w:r w:rsidR="00497166" w:rsidRPr="001848A7">
        <w:rPr>
          <w:rFonts w:ascii="仿宋_GB2312" w:eastAsia="仿宋_GB2312" w:hAnsi="宋体" w:cs="Arial" w:hint="eastAsia"/>
          <w:bCs/>
          <w:sz w:val="28"/>
          <w:szCs w:val="28"/>
        </w:rPr>
        <w:t>。按照导师本人自评得分（10%）、辅导员测评得分（20%）、学生测评得分（40%）、教学单位考核小组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测评</w:t>
      </w:r>
      <w:r w:rsidR="00497166" w:rsidRPr="001848A7">
        <w:rPr>
          <w:rFonts w:ascii="仿宋_GB2312" w:eastAsia="仿宋_GB2312" w:hAnsi="宋体" w:cs="Arial" w:hint="eastAsia"/>
          <w:bCs/>
          <w:sz w:val="28"/>
          <w:szCs w:val="28"/>
        </w:rPr>
        <w:t>得分（30%）的成绩组成及权重计算每位学业导师的综合测评分，确定考核等次，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并公示。</w:t>
      </w:r>
    </w:p>
    <w:p w:rsidR="00EB65D5" w:rsidRPr="001848A7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3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根据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公示无异议的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考核结果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，填写《201</w:t>
      </w:r>
      <w:r w:rsidR="00493D42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93D42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493D42"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学年度学业导师考核结果汇总表》（附件2）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报</w:t>
      </w:r>
      <w:r w:rsidR="00E207A0" w:rsidRPr="001848A7">
        <w:rPr>
          <w:rFonts w:ascii="仿宋_GB2312" w:eastAsia="仿宋_GB2312" w:hAnsi="宋体" w:cs="Arial" w:hint="eastAsia"/>
          <w:bCs/>
          <w:sz w:val="28"/>
          <w:szCs w:val="28"/>
        </w:rPr>
        <w:t>教务处</w:t>
      </w:r>
      <w:r w:rsidR="00D40847" w:rsidRPr="001848A7">
        <w:rPr>
          <w:rFonts w:ascii="仿宋_GB2312" w:eastAsia="仿宋_GB2312" w:hAnsi="宋体" w:cs="Arial" w:hint="eastAsia"/>
          <w:bCs/>
          <w:sz w:val="28"/>
          <w:szCs w:val="28"/>
        </w:rPr>
        <w:t>审核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493D42" w:rsidRPr="001848A7" w:rsidRDefault="00493D42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4.各教学单位组织开展教学单位考核小组测评、辅导员测评及学生测评的考核用表可参考《2018-2019学年学业导师考核打分表（参考）》（附件3）进行修改完善。</w:t>
      </w:r>
    </w:p>
    <w:p w:rsidR="00EB65D5" w:rsidRPr="001848A7" w:rsidRDefault="007A33FE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5.</w:t>
      </w:r>
      <w:r w:rsidR="00EB65D5" w:rsidRPr="001848A7">
        <w:rPr>
          <w:rFonts w:ascii="仿宋_GB2312" w:eastAsia="仿宋_GB2312" w:hAnsi="宋体" w:cs="Arial" w:hint="eastAsia"/>
          <w:bCs/>
          <w:sz w:val="28"/>
          <w:szCs w:val="28"/>
        </w:rPr>
        <w:t>考核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等次</w:t>
      </w:r>
    </w:p>
    <w:p w:rsidR="00EB65D5" w:rsidRPr="001848A7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lastRenderedPageBreak/>
        <w:t>导师考核结果分优秀、合格、不合格三级，综合考核分低于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60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分（不含）为“不合格”，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>90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分及以上为“优秀”，其余为“合格”。原则上</w:t>
      </w:r>
      <w:r w:rsidRPr="00BD1750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优秀</w:t>
      </w:r>
      <w:r w:rsidR="007A33FE" w:rsidRPr="00BD1750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等次</w:t>
      </w:r>
      <w:r w:rsidRPr="00BD1750">
        <w:rPr>
          <w:rFonts w:ascii="仿宋_GB2312" w:eastAsia="仿宋_GB2312" w:hAnsi="宋体" w:cs="Arial" w:hint="eastAsia"/>
          <w:bCs/>
          <w:color w:val="FF0000"/>
          <w:sz w:val="28"/>
          <w:szCs w:val="28"/>
        </w:rPr>
        <w:t>比例不高于</w:t>
      </w:r>
      <w:r w:rsidRPr="00BD1750">
        <w:rPr>
          <w:rFonts w:ascii="仿宋_GB2312" w:eastAsia="仿宋_GB2312" w:hAnsi="宋体" w:cs="Arial"/>
          <w:bCs/>
          <w:color w:val="FF0000"/>
          <w:sz w:val="28"/>
          <w:szCs w:val="28"/>
        </w:rPr>
        <w:t>20%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1848A7" w:rsidRDefault="007A33FE" w:rsidP="00F750ED">
      <w:pPr>
        <w:spacing w:line="360" w:lineRule="auto"/>
        <w:ind w:firstLineChars="200" w:firstLine="560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五</w:t>
      </w:r>
      <w:r w:rsidR="00880233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="00EB65D5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时间安排</w:t>
      </w:r>
    </w:p>
    <w:p w:rsidR="007A33FE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1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1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日-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18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日：个人自评</w:t>
      </w:r>
    </w:p>
    <w:p w:rsidR="00661C74" w:rsidRPr="001848A7" w:rsidRDefault="00731C73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填写《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学年度学业导师考核表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》（附件1），提交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工作总结及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考核支撑材料</w:t>
      </w:r>
      <w:r w:rsidR="00220906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7A33FE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日-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30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日：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综合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考核</w:t>
      </w:r>
    </w:p>
    <w:p w:rsidR="00B4385B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各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组织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对学业导师聘期内的表现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进行综合考核评价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包括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>本人自评、辅导员测评、学生测评、教学单位考核小组考核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等</w:t>
      </w:r>
      <w:r w:rsidR="00220906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  <w:r w:rsidR="00BA3035" w:rsidRPr="001848A7">
        <w:rPr>
          <w:rFonts w:ascii="仿宋_GB2312" w:eastAsia="仿宋_GB2312" w:hAnsi="宋体" w:cs="Arial" w:hint="eastAsia"/>
          <w:bCs/>
          <w:sz w:val="28"/>
          <w:szCs w:val="28"/>
        </w:rPr>
        <w:t xml:space="preserve"> </w:t>
      </w:r>
    </w:p>
    <w:p w:rsidR="00A47842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3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7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日-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14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日：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考核结果</w:t>
      </w:r>
      <w:r w:rsidR="00B4385B" w:rsidRPr="001848A7">
        <w:rPr>
          <w:rFonts w:ascii="仿宋_GB2312" w:eastAsia="仿宋_GB2312" w:hAnsi="宋体" w:cs="Arial" w:hint="eastAsia"/>
          <w:bCs/>
          <w:sz w:val="28"/>
          <w:szCs w:val="28"/>
        </w:rPr>
        <w:t>公示与上报</w:t>
      </w:r>
    </w:p>
    <w:p w:rsidR="00B4385B" w:rsidRPr="001848A7" w:rsidRDefault="00BA3035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根据综合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测评得分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形成最终考核结果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在本单位公示无异议后，填报《201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学年度学业导师考核结果汇总表》（附件2）于</w:t>
      </w:r>
      <w:r w:rsidR="004B6F61" w:rsidRPr="001848A7">
        <w:rPr>
          <w:rFonts w:ascii="仿宋_GB2312" w:eastAsia="仿宋_GB2312" w:hAnsi="宋体" w:cs="Arial" w:hint="eastAsia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27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日前报教务处</w:t>
      </w:r>
      <w:r w:rsidR="00D40847" w:rsidRPr="001848A7">
        <w:rPr>
          <w:rFonts w:ascii="仿宋_GB2312" w:eastAsia="仿宋_GB2312" w:hAnsi="宋体" w:cs="Arial" w:hint="eastAsia"/>
          <w:bCs/>
          <w:sz w:val="28"/>
          <w:szCs w:val="28"/>
        </w:rPr>
        <w:t>审核</w:t>
      </w:r>
      <w:r w:rsidR="00220906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2B41D7" w:rsidRPr="001848A7" w:rsidRDefault="00B4385B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4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A33FE" w:rsidRPr="001848A7">
        <w:rPr>
          <w:rFonts w:ascii="仿宋_GB2312" w:eastAsia="仿宋_GB2312" w:hAnsi="宋体" w:cs="Arial"/>
          <w:bCs/>
          <w:sz w:val="28"/>
          <w:szCs w:val="28"/>
        </w:rPr>
        <w:t>10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591A4B">
        <w:rPr>
          <w:rFonts w:ascii="仿宋_GB2312" w:eastAsia="仿宋_GB2312" w:hAnsi="宋体" w:cs="Arial"/>
          <w:bCs/>
          <w:sz w:val="28"/>
          <w:szCs w:val="28"/>
        </w:rPr>
        <w:t>18</w:t>
      </w:r>
      <w:r w:rsidR="007A33FE" w:rsidRPr="001848A7">
        <w:rPr>
          <w:rFonts w:ascii="仿宋_GB2312" w:eastAsia="仿宋_GB2312" w:hAnsi="宋体" w:cs="Arial" w:hint="eastAsia"/>
          <w:bCs/>
          <w:sz w:val="28"/>
          <w:szCs w:val="28"/>
        </w:rPr>
        <w:t>日前：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学校审核与结果公布</w:t>
      </w:r>
    </w:p>
    <w:p w:rsidR="00661C74" w:rsidRPr="001848A7" w:rsidRDefault="00BA3035" w:rsidP="002B41D7">
      <w:pPr>
        <w:spacing w:line="360" w:lineRule="auto"/>
        <w:ind w:firstLineChars="200" w:firstLine="560"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学校</w:t>
      </w:r>
      <w:r w:rsidR="009B717E" w:rsidRPr="001848A7">
        <w:rPr>
          <w:rFonts w:ascii="仿宋_GB2312" w:eastAsia="仿宋_GB2312" w:hAnsi="宋体" w:cs="Arial" w:hint="eastAsia"/>
          <w:bCs/>
          <w:sz w:val="28"/>
          <w:szCs w:val="28"/>
        </w:rPr>
        <w:t>组织有关部门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对各单位考核结果予以</w:t>
      </w:r>
      <w:r w:rsidR="009B717E" w:rsidRPr="001848A7">
        <w:rPr>
          <w:rFonts w:ascii="仿宋_GB2312" w:eastAsia="仿宋_GB2312" w:hAnsi="宋体" w:cs="Arial" w:hint="eastAsia"/>
          <w:bCs/>
          <w:sz w:val="28"/>
          <w:szCs w:val="28"/>
        </w:rPr>
        <w:t>审核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，学校</w:t>
      </w:r>
      <w:r w:rsidR="009B717E" w:rsidRPr="001848A7">
        <w:rPr>
          <w:rFonts w:ascii="仿宋_GB2312" w:eastAsia="仿宋_GB2312" w:hAnsi="宋体" w:cs="Arial" w:hint="eastAsia"/>
          <w:bCs/>
          <w:sz w:val="28"/>
          <w:szCs w:val="28"/>
        </w:rPr>
        <w:t>公布全校</w:t>
      </w:r>
      <w:r w:rsidR="002B41D7" w:rsidRPr="001848A7">
        <w:rPr>
          <w:rFonts w:ascii="仿宋_GB2312" w:eastAsia="仿宋_GB2312" w:hAnsi="宋体" w:cs="Arial" w:hint="eastAsia"/>
          <w:bCs/>
          <w:sz w:val="28"/>
          <w:szCs w:val="28"/>
        </w:rPr>
        <w:t>各教学单位2018-2019学年度学业导师考核最终结果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1848A7" w:rsidRDefault="00A47842" w:rsidP="00F750ED">
      <w:pPr>
        <w:spacing w:line="360" w:lineRule="auto"/>
        <w:ind w:firstLineChars="200" w:firstLine="560"/>
        <w:rPr>
          <w:rFonts w:ascii="仿宋_GB2312" w:eastAsia="仿宋_GB2312" w:hAnsi="宋体" w:cs="Arial"/>
          <w:b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六</w:t>
      </w:r>
      <w:r w:rsidR="00661C74" w:rsidRPr="001848A7">
        <w:rPr>
          <w:rFonts w:ascii="仿宋_GB2312" w:eastAsia="仿宋_GB2312" w:hAnsi="宋体" w:cs="Arial" w:hint="eastAsia"/>
          <w:b/>
          <w:bCs/>
          <w:sz w:val="28"/>
          <w:szCs w:val="28"/>
        </w:rPr>
        <w:t>、工作要求</w:t>
      </w:r>
    </w:p>
    <w:p w:rsidR="00F750ED" w:rsidRPr="001848A7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1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6C256B" w:rsidRPr="001848A7">
        <w:rPr>
          <w:rFonts w:ascii="仿宋_GB2312" w:eastAsia="仿宋_GB2312" w:hAnsi="宋体" w:cs="Arial" w:hint="eastAsia"/>
          <w:bCs/>
          <w:sz w:val="28"/>
          <w:szCs w:val="28"/>
        </w:rPr>
        <w:t>高度重视，认真组织。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各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单位要成立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由本单位党政主要领导牵头负责的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学业导师考核工作领导小组，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具体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负责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根据学校相关文件要求，认真组织和落实本单位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的年度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考核工作。</w:t>
      </w:r>
    </w:p>
    <w:p w:rsidR="00661C74" w:rsidRPr="001848A7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2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程序规范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考核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严格。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t>各教学单位要根据学校统一安排，制定本单位</w:t>
      </w:r>
      <w:r w:rsidR="006E2CC5" w:rsidRPr="001848A7">
        <w:rPr>
          <w:rFonts w:ascii="仿宋_GB2312" w:eastAsia="仿宋_GB2312" w:hAnsi="宋体" w:cs="Arial" w:hint="eastAsia"/>
          <w:bCs/>
          <w:sz w:val="28"/>
          <w:szCs w:val="28"/>
        </w:rPr>
        <w:lastRenderedPageBreak/>
        <w:t>考核工作计划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规范考核工作程序，秉承公平公正、客观真实、实事求是的原则，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切实保证考核工作的严肃性。</w:t>
      </w:r>
    </w:p>
    <w:p w:rsidR="00661C74" w:rsidRPr="001848A7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/>
          <w:bCs/>
          <w:sz w:val="28"/>
          <w:szCs w:val="28"/>
        </w:rPr>
        <w:t>3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及时反馈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，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注重成效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。各</w:t>
      </w:r>
      <w:r w:rsidR="00A47842" w:rsidRPr="001848A7">
        <w:rPr>
          <w:rFonts w:ascii="仿宋_GB2312" w:eastAsia="仿宋_GB2312" w:hAnsi="宋体" w:cs="Arial" w:hint="eastAsia"/>
          <w:bCs/>
          <w:sz w:val="28"/>
          <w:szCs w:val="28"/>
        </w:rPr>
        <w:t>教学单位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要加强与学业导师的沟通，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及时、全面通报和反馈本单位学业导师考核工作情况和考核结果。积极选树和宣传优秀典型，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通过考评调动广大学业导师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工作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的</w:t>
      </w:r>
      <w:r w:rsidR="00434E0E" w:rsidRPr="001848A7">
        <w:rPr>
          <w:rFonts w:ascii="仿宋_GB2312" w:eastAsia="仿宋_GB2312" w:hAnsi="宋体" w:cs="Arial" w:hint="eastAsia"/>
          <w:bCs/>
          <w:sz w:val="28"/>
          <w:szCs w:val="28"/>
        </w:rPr>
        <w:t>主动性和</w:t>
      </w:r>
      <w:r w:rsidR="00661C74" w:rsidRPr="001848A7">
        <w:rPr>
          <w:rFonts w:ascii="仿宋_GB2312" w:eastAsia="仿宋_GB2312" w:hAnsi="宋体" w:cs="Arial" w:hint="eastAsia"/>
          <w:bCs/>
          <w:sz w:val="28"/>
          <w:szCs w:val="28"/>
        </w:rPr>
        <w:t>积极性。</w:t>
      </w:r>
    </w:p>
    <w:p w:rsidR="00004FE6" w:rsidRPr="001848A7" w:rsidRDefault="00004FE6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830F8A" w:rsidRPr="001848A7" w:rsidRDefault="00830F8A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830F8A" w:rsidRPr="001848A7" w:rsidRDefault="00830F8A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22412B" w:rsidRPr="001848A7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附件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 xml:space="preserve">: </w:t>
      </w:r>
    </w:p>
    <w:p w:rsidR="0022412B" w:rsidRPr="001848A7" w:rsidRDefault="00661C74" w:rsidP="0022412B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1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</w:t>
      </w:r>
      <w:r w:rsidR="00830F8A" w:rsidRPr="001848A7">
        <w:rPr>
          <w:rFonts w:ascii="仿宋_GB2312" w:eastAsia="仿宋_GB2312" w:hAnsi="宋体" w:cs="Arial" w:hint="eastAsia"/>
          <w:bCs/>
          <w:sz w:val="28"/>
          <w:szCs w:val="28"/>
        </w:rPr>
        <w:t>蚌埠学院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学业导师考核表</w:t>
      </w:r>
    </w:p>
    <w:p w:rsidR="0022412B" w:rsidRPr="001848A7" w:rsidRDefault="00661C74" w:rsidP="0022412B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8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-201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学年度学业导师考核结果汇总表</w:t>
      </w:r>
    </w:p>
    <w:p w:rsidR="00661C74" w:rsidRPr="001848A7" w:rsidRDefault="00F413B5" w:rsidP="0022412B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3</w:t>
      </w:r>
      <w:r w:rsidR="0022412B" w:rsidRPr="001848A7">
        <w:rPr>
          <w:rFonts w:ascii="仿宋_GB2312" w:eastAsia="仿宋_GB2312" w:hAnsi="宋体" w:cs="Arial" w:hint="eastAsia"/>
          <w:bCs/>
          <w:sz w:val="28"/>
          <w:szCs w:val="28"/>
        </w:rPr>
        <w:t>.</w:t>
      </w:r>
      <w:r w:rsidR="007775E8" w:rsidRPr="001848A7">
        <w:rPr>
          <w:rFonts w:hint="eastAsia"/>
        </w:rPr>
        <w:t xml:space="preserve"> </w:t>
      </w:r>
      <w:r w:rsidR="007775E8" w:rsidRPr="001848A7">
        <w:rPr>
          <w:rFonts w:ascii="仿宋_GB2312" w:eastAsia="仿宋_GB2312" w:hAnsi="宋体" w:cs="Arial" w:hint="eastAsia"/>
          <w:bCs/>
          <w:sz w:val="28"/>
          <w:szCs w:val="28"/>
        </w:rPr>
        <w:t>2018-2019学年学业导师考核打分表（参考）</w:t>
      </w:r>
    </w:p>
    <w:p w:rsidR="00004FE6" w:rsidRPr="001848A7" w:rsidRDefault="00004FE6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3877C3" w:rsidRDefault="003877C3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286A1C" w:rsidRDefault="00286A1C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286A1C" w:rsidRDefault="00286A1C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286A1C" w:rsidRDefault="00286A1C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286A1C" w:rsidRDefault="00286A1C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286A1C" w:rsidRDefault="00286A1C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286A1C" w:rsidRPr="001848A7" w:rsidRDefault="00286A1C" w:rsidP="00F750ED">
      <w:pPr>
        <w:spacing w:line="360" w:lineRule="auto"/>
        <w:ind w:firstLineChars="430" w:firstLine="1204"/>
        <w:rPr>
          <w:rFonts w:ascii="仿宋_GB2312" w:eastAsia="仿宋_GB2312" w:hAnsi="宋体" w:cs="Arial" w:hint="eastAsia"/>
          <w:bCs/>
          <w:sz w:val="28"/>
          <w:szCs w:val="28"/>
        </w:rPr>
      </w:pPr>
    </w:p>
    <w:p w:rsidR="00661C74" w:rsidRPr="001848A7" w:rsidRDefault="00B11232" w:rsidP="0022412B">
      <w:pPr>
        <w:spacing w:line="360" w:lineRule="auto"/>
        <w:ind w:right="560"/>
        <w:jc w:val="righ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教务处</w:t>
      </w:r>
    </w:p>
    <w:p w:rsidR="00661C74" w:rsidRPr="001848A7" w:rsidRDefault="00661C74" w:rsidP="00F750ED">
      <w:pPr>
        <w:spacing w:line="360" w:lineRule="auto"/>
        <w:jc w:val="right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201</w:t>
      </w:r>
      <w:r w:rsidR="004B6F61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年</w:t>
      </w:r>
      <w:r w:rsidR="001848A7" w:rsidRPr="001848A7">
        <w:rPr>
          <w:rFonts w:ascii="仿宋_GB2312" w:eastAsia="仿宋_GB2312" w:hAnsi="宋体" w:cs="Arial"/>
          <w:bCs/>
          <w:sz w:val="28"/>
          <w:szCs w:val="28"/>
        </w:rPr>
        <w:t>9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1848A7" w:rsidRPr="001848A7">
        <w:rPr>
          <w:rFonts w:ascii="仿宋_GB2312" w:eastAsia="仿宋_GB2312" w:hAnsi="宋体" w:cs="Arial"/>
          <w:bCs/>
          <w:sz w:val="28"/>
          <w:szCs w:val="28"/>
        </w:rPr>
        <w:t>10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日</w:t>
      </w:r>
    </w:p>
    <w:p w:rsidR="004A1E46" w:rsidRPr="001848A7" w:rsidRDefault="004A1E46" w:rsidP="004A1E46">
      <w:pPr>
        <w:rPr>
          <w:rFonts w:ascii="仿宋_GB2312" w:eastAsia="仿宋_GB2312" w:hAnsi="仿宋_GB2312" w:cs="仿宋_GB2312"/>
          <w:sz w:val="32"/>
          <w:szCs w:val="32"/>
        </w:rPr>
      </w:pPr>
      <w:r w:rsidRPr="001848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Pr="001848A7">
        <w:rPr>
          <w:rFonts w:ascii="仿宋_GB2312" w:eastAsia="仿宋_GB2312" w:hAnsi="仿宋_GB2312" w:cs="仿宋_GB2312"/>
          <w:sz w:val="32"/>
          <w:szCs w:val="32"/>
        </w:rPr>
        <w:t>1</w:t>
      </w:r>
    </w:p>
    <w:p w:rsidR="00661C74" w:rsidRPr="001848A7" w:rsidRDefault="00661C74" w:rsidP="00661C74">
      <w:pPr>
        <w:adjustRightInd w:val="0"/>
        <w:snapToGrid w:val="0"/>
        <w:spacing w:line="360" w:lineRule="auto"/>
        <w:ind w:leftChars="85" w:left="178"/>
        <w:jc w:val="center"/>
        <w:rPr>
          <w:rFonts w:ascii="华文中宋" w:eastAsia="华文中宋" w:hAnsi="华文中宋"/>
          <w:sz w:val="32"/>
          <w:szCs w:val="32"/>
        </w:rPr>
      </w:pPr>
      <w:r w:rsidRPr="001848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201</w:t>
      </w:r>
      <w:r w:rsidR="004B6F61" w:rsidRPr="001848A7">
        <w:rPr>
          <w:rFonts w:ascii="仿宋_GB2312" w:eastAsia="仿宋_GB2312" w:hAnsi="仿宋_GB2312" w:cs="仿宋_GB2312"/>
          <w:b/>
          <w:bCs/>
          <w:sz w:val="32"/>
          <w:szCs w:val="32"/>
        </w:rPr>
        <w:t>8</w:t>
      </w:r>
      <w:r w:rsidRPr="001848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-201</w:t>
      </w:r>
      <w:r w:rsidR="004B6F61" w:rsidRPr="001848A7">
        <w:rPr>
          <w:rFonts w:ascii="仿宋_GB2312" w:eastAsia="仿宋_GB2312" w:hAnsi="仿宋_GB2312" w:cs="仿宋_GB2312"/>
          <w:b/>
          <w:bCs/>
          <w:sz w:val="32"/>
          <w:szCs w:val="32"/>
        </w:rPr>
        <w:t>9</w:t>
      </w:r>
      <w:r w:rsidRPr="001848A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学年度蚌埠学院学业导师考核表 </w:t>
      </w:r>
      <w:r w:rsidRPr="001848A7">
        <w:rPr>
          <w:rFonts w:ascii="仿宋_GB2312" w:eastAsia="仿宋_GB2312" w:hint="eastAsia"/>
          <w:sz w:val="24"/>
        </w:rPr>
        <w:t xml:space="preserve">            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1276"/>
        <w:gridCol w:w="1134"/>
        <w:gridCol w:w="1559"/>
        <w:gridCol w:w="2013"/>
      </w:tblGrid>
      <w:tr w:rsidR="001848A7" w:rsidRPr="001848A7" w:rsidTr="00830F8A">
        <w:trPr>
          <w:trHeight w:hRule="exact" w:val="567"/>
        </w:trPr>
        <w:tc>
          <w:tcPr>
            <w:tcW w:w="1101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姓</w:t>
            </w:r>
            <w:r w:rsidR="00830F8A" w:rsidRPr="001848A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48A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48A7">
              <w:rPr>
                <w:rFonts w:ascii="仿宋" w:eastAsia="仿宋" w:hAnsi="仿宋"/>
                <w:sz w:val="24"/>
              </w:rPr>
              <w:t xml:space="preserve"> </w:t>
            </w:r>
            <w:r w:rsidRPr="001848A7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 xml:space="preserve">性 </w:t>
            </w:r>
            <w:r w:rsidR="00830F8A" w:rsidRPr="001848A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848A7">
              <w:rPr>
                <w:rFonts w:ascii="仿宋" w:eastAsia="仿宋" w:hAnsi="仿宋"/>
                <w:sz w:val="24"/>
              </w:rPr>
              <w:t xml:space="preserve"> </w:t>
            </w:r>
            <w:r w:rsidRPr="001848A7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814BF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职称/学历</w:t>
            </w:r>
          </w:p>
        </w:tc>
        <w:tc>
          <w:tcPr>
            <w:tcW w:w="2013" w:type="dxa"/>
            <w:vAlign w:val="center"/>
          </w:tcPr>
          <w:p w:rsidR="00C814BF" w:rsidRPr="001848A7" w:rsidRDefault="00C814BF" w:rsidP="00C814BF">
            <w:pPr>
              <w:spacing w:line="900" w:lineRule="auto"/>
              <w:ind w:rightChars="-175" w:right="-368"/>
              <w:rPr>
                <w:rFonts w:ascii="仿宋" w:eastAsia="仿宋" w:hAnsi="仿宋"/>
                <w:sz w:val="24"/>
              </w:rPr>
            </w:pPr>
          </w:p>
        </w:tc>
      </w:tr>
      <w:tr w:rsidR="001848A7" w:rsidRPr="001848A7" w:rsidTr="00830F8A">
        <w:trPr>
          <w:trHeight w:val="567"/>
        </w:trPr>
        <w:tc>
          <w:tcPr>
            <w:tcW w:w="1101" w:type="dxa"/>
            <w:vAlign w:val="center"/>
          </w:tcPr>
          <w:p w:rsidR="00C814BF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14BF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指导人数</w:t>
            </w:r>
          </w:p>
        </w:tc>
        <w:tc>
          <w:tcPr>
            <w:tcW w:w="1134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814BF" w:rsidRPr="001848A7" w:rsidRDefault="00830F8A" w:rsidP="00830F8A">
            <w:pPr>
              <w:ind w:rightChars="-176" w:right="-370"/>
              <w:jc w:val="left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Cs w:val="21"/>
              </w:rPr>
              <w:t>受聘教学单位</w:t>
            </w:r>
          </w:p>
        </w:tc>
        <w:tc>
          <w:tcPr>
            <w:tcW w:w="2013" w:type="dxa"/>
            <w:vAlign w:val="center"/>
          </w:tcPr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</w:tr>
      <w:tr w:rsidR="001848A7" w:rsidRPr="001848A7" w:rsidTr="00311374">
        <w:trPr>
          <w:trHeight w:val="8068"/>
        </w:trPr>
        <w:tc>
          <w:tcPr>
            <w:tcW w:w="1101" w:type="dxa"/>
            <w:textDirection w:val="tbRlV"/>
            <w:vAlign w:val="center"/>
          </w:tcPr>
          <w:p w:rsidR="00830F8A" w:rsidRPr="001848A7" w:rsidRDefault="00830F8A" w:rsidP="00CB2DA4">
            <w:pPr>
              <w:ind w:rightChars="-176" w:right="-37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学业导师工作总结</w:t>
            </w:r>
          </w:p>
        </w:tc>
        <w:tc>
          <w:tcPr>
            <w:tcW w:w="7966" w:type="dxa"/>
            <w:gridSpan w:val="5"/>
          </w:tcPr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（篇幅</w:t>
            </w:r>
            <w:proofErr w:type="gramStart"/>
            <w:r w:rsidRPr="001848A7">
              <w:rPr>
                <w:rFonts w:ascii="仿宋" w:eastAsia="仿宋" w:hAnsi="仿宋" w:hint="eastAsia"/>
                <w:sz w:val="24"/>
              </w:rPr>
              <w:t>不够可</w:t>
            </w:r>
            <w:proofErr w:type="gramEnd"/>
            <w:r w:rsidRPr="001848A7">
              <w:rPr>
                <w:rFonts w:ascii="仿宋" w:eastAsia="仿宋" w:hAnsi="仿宋" w:hint="eastAsia"/>
                <w:sz w:val="24"/>
              </w:rPr>
              <w:t>另行加页）</w:t>
            </w: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1848A7" w:rsidRDefault="001848A7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830F8A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830F8A" w:rsidRPr="001848A7" w:rsidRDefault="00830F8A" w:rsidP="00830F8A">
            <w:pPr>
              <w:ind w:rightChars="-176" w:right="-370" w:firstLineChars="2250" w:firstLine="540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 xml:space="preserve">教师签字： </w:t>
            </w:r>
          </w:p>
          <w:p w:rsidR="00830F8A" w:rsidRPr="001848A7" w:rsidRDefault="00830F8A" w:rsidP="000B1625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 xml:space="preserve">                    </w:t>
            </w:r>
            <w:r w:rsidR="00E06E1B" w:rsidRPr="001848A7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  <w:r w:rsidRPr="001848A7">
              <w:rPr>
                <w:rFonts w:ascii="仿宋" w:eastAsia="仿宋" w:hAnsi="仿宋" w:hint="eastAsia"/>
                <w:sz w:val="24"/>
              </w:rPr>
              <w:t xml:space="preserve">年    月    日                                                                                                                  </w:t>
            </w:r>
          </w:p>
        </w:tc>
      </w:tr>
      <w:tr w:rsidR="001848A7" w:rsidRPr="001848A7" w:rsidTr="00311374">
        <w:trPr>
          <w:trHeight w:val="684"/>
        </w:trPr>
        <w:tc>
          <w:tcPr>
            <w:tcW w:w="9067" w:type="dxa"/>
            <w:gridSpan w:val="6"/>
            <w:vAlign w:val="center"/>
          </w:tcPr>
          <w:p w:rsidR="00C814BF" w:rsidRPr="001848A7" w:rsidRDefault="00C814BF" w:rsidP="00A936FF">
            <w:pPr>
              <w:ind w:rightChars="-176" w:right="-37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48A7">
              <w:rPr>
                <w:rFonts w:ascii="仿宋" w:eastAsia="仿宋" w:hAnsi="仿宋" w:hint="eastAsia"/>
                <w:b/>
                <w:sz w:val="24"/>
              </w:rPr>
              <w:t>教学单位意见</w:t>
            </w:r>
          </w:p>
        </w:tc>
      </w:tr>
      <w:tr w:rsidR="001848A7" w:rsidRPr="001848A7" w:rsidTr="00311374">
        <w:trPr>
          <w:trHeight w:val="2397"/>
        </w:trPr>
        <w:tc>
          <w:tcPr>
            <w:tcW w:w="9067" w:type="dxa"/>
            <w:gridSpan w:val="6"/>
          </w:tcPr>
          <w:p w:rsidR="00830F8A" w:rsidRPr="001848A7" w:rsidRDefault="00830F8A" w:rsidP="00830F8A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hint="eastAsia"/>
                <w:sz w:val="24"/>
              </w:rPr>
              <w:t>（由教学单位填写）</w:t>
            </w:r>
          </w:p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 w:cs="微软雅黑"/>
                <w:sz w:val="24"/>
              </w:rPr>
            </w:pPr>
          </w:p>
          <w:p w:rsidR="00C814BF" w:rsidRPr="001848A7" w:rsidRDefault="00C814BF" w:rsidP="001F537B">
            <w:pPr>
              <w:ind w:rightChars="-176" w:right="-370" w:firstLineChars="600" w:firstLine="1440"/>
              <w:rPr>
                <w:rFonts w:ascii="仿宋" w:eastAsia="仿宋" w:hAnsi="仿宋" w:cs="微软雅黑"/>
                <w:sz w:val="24"/>
              </w:rPr>
            </w:pPr>
            <w:r w:rsidRPr="001848A7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1848A7">
              <w:rPr>
                <w:rFonts w:ascii="仿宋" w:eastAsia="仿宋" w:hAnsi="仿宋" w:hint="eastAsia"/>
                <w:sz w:val="24"/>
              </w:rPr>
              <w:t xml:space="preserve">优秀      </w:t>
            </w:r>
            <w:r w:rsidRPr="001848A7">
              <w:rPr>
                <w:rFonts w:ascii="仿宋" w:eastAsia="仿宋" w:hAnsi="仿宋" w:cs="微软雅黑" w:hint="eastAsia"/>
                <w:sz w:val="24"/>
              </w:rPr>
              <w:t>□</w:t>
            </w:r>
            <w:r w:rsidRPr="001848A7">
              <w:rPr>
                <w:rFonts w:ascii="仿宋" w:eastAsia="仿宋" w:hAnsi="仿宋" w:hint="eastAsia"/>
                <w:sz w:val="24"/>
              </w:rPr>
              <w:t>合格</w:t>
            </w:r>
            <w:r w:rsidRPr="001848A7">
              <w:rPr>
                <w:rFonts w:ascii="仿宋" w:eastAsia="仿宋" w:hAnsi="仿宋" w:cs="微软雅黑" w:hint="eastAsia"/>
                <w:sz w:val="24"/>
              </w:rPr>
              <w:t xml:space="preserve">      □</w:t>
            </w:r>
            <w:r w:rsidRPr="001848A7">
              <w:rPr>
                <w:rFonts w:ascii="仿宋" w:eastAsia="仿宋" w:hAnsi="仿宋" w:hint="eastAsia"/>
                <w:sz w:val="24"/>
              </w:rPr>
              <w:t>不合格</w:t>
            </w:r>
          </w:p>
          <w:p w:rsidR="00C814BF" w:rsidRPr="001848A7" w:rsidRDefault="00C814BF" w:rsidP="00830F8A">
            <w:pPr>
              <w:ind w:rightChars="-176" w:right="-370" w:firstLineChars="2400" w:firstLine="5760"/>
              <w:rPr>
                <w:rFonts w:ascii="仿宋" w:eastAsia="仿宋" w:hAnsi="仿宋" w:cs="微软雅黑"/>
                <w:sz w:val="24"/>
              </w:rPr>
            </w:pPr>
            <w:r w:rsidRPr="001848A7">
              <w:rPr>
                <w:rFonts w:ascii="仿宋" w:eastAsia="仿宋" w:hAnsi="仿宋" w:cs="微软雅黑" w:hint="eastAsia"/>
                <w:sz w:val="24"/>
              </w:rPr>
              <w:t>签字（盖章）：</w:t>
            </w:r>
          </w:p>
          <w:p w:rsidR="00C814BF" w:rsidRPr="001848A7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 w:rsidRPr="001848A7">
              <w:rPr>
                <w:rFonts w:ascii="仿宋" w:eastAsia="仿宋" w:hAnsi="仿宋" w:cs="微软雅黑" w:hint="eastAsia"/>
                <w:sz w:val="24"/>
              </w:rPr>
              <w:t xml:space="preserve">              </w:t>
            </w:r>
            <w:r w:rsidRPr="001848A7">
              <w:rPr>
                <w:rFonts w:ascii="仿宋" w:eastAsia="仿宋" w:hAnsi="仿宋" w:cs="微软雅黑"/>
                <w:sz w:val="24"/>
              </w:rPr>
              <w:t xml:space="preserve">        </w:t>
            </w:r>
            <w:r w:rsidR="00830F8A" w:rsidRPr="001848A7">
              <w:rPr>
                <w:rFonts w:ascii="仿宋" w:eastAsia="仿宋" w:hAnsi="仿宋" w:cs="微软雅黑"/>
                <w:sz w:val="24"/>
              </w:rPr>
              <w:t xml:space="preserve">                             </w:t>
            </w:r>
            <w:r w:rsidR="00830F8A" w:rsidRPr="001848A7">
              <w:rPr>
                <w:rFonts w:ascii="仿宋" w:eastAsia="仿宋" w:hAnsi="仿宋" w:cs="微软雅黑" w:hint="eastAsia"/>
                <w:sz w:val="24"/>
              </w:rPr>
              <w:t xml:space="preserve">      </w:t>
            </w:r>
            <w:r w:rsidRPr="001848A7">
              <w:rPr>
                <w:rFonts w:ascii="仿宋" w:eastAsia="仿宋" w:hAnsi="仿宋" w:cs="微软雅黑" w:hint="eastAsia"/>
                <w:sz w:val="24"/>
              </w:rPr>
              <w:t>年   月   日</w:t>
            </w:r>
          </w:p>
        </w:tc>
      </w:tr>
    </w:tbl>
    <w:p w:rsidR="001F537B" w:rsidRPr="001848A7" w:rsidRDefault="00661C74" w:rsidP="00661C74">
      <w:pPr>
        <w:rPr>
          <w:rFonts w:ascii="仿宋" w:eastAsia="仿宋" w:hAnsi="仿宋"/>
          <w:sz w:val="22"/>
        </w:rPr>
      </w:pPr>
      <w:r w:rsidRPr="001848A7">
        <w:rPr>
          <w:rFonts w:ascii="仿宋" w:eastAsia="仿宋" w:hAnsi="仿宋" w:hint="eastAsia"/>
          <w:sz w:val="22"/>
        </w:rPr>
        <w:t>注：本表格一式二份，</w:t>
      </w:r>
      <w:r w:rsidR="001F537B" w:rsidRPr="001848A7">
        <w:rPr>
          <w:rFonts w:ascii="仿宋" w:eastAsia="仿宋" w:hAnsi="仿宋" w:hint="eastAsia"/>
          <w:sz w:val="22"/>
        </w:rPr>
        <w:t>教学单位</w:t>
      </w:r>
      <w:r w:rsidRPr="001848A7">
        <w:rPr>
          <w:rFonts w:ascii="仿宋" w:eastAsia="仿宋" w:hAnsi="仿宋" w:hint="eastAsia"/>
          <w:sz w:val="22"/>
        </w:rPr>
        <w:t>、</w:t>
      </w:r>
      <w:r w:rsidR="001F537B" w:rsidRPr="001848A7">
        <w:rPr>
          <w:rFonts w:ascii="仿宋" w:eastAsia="仿宋" w:hAnsi="仿宋" w:hint="eastAsia"/>
          <w:sz w:val="22"/>
        </w:rPr>
        <w:t>学业导师</w:t>
      </w:r>
      <w:r w:rsidRPr="001848A7">
        <w:rPr>
          <w:rFonts w:ascii="仿宋" w:eastAsia="仿宋" w:hAnsi="仿宋" w:hint="eastAsia"/>
          <w:sz w:val="22"/>
        </w:rPr>
        <w:t>各一份。</w:t>
      </w:r>
    </w:p>
    <w:p w:rsidR="00661C74" w:rsidRPr="001848A7" w:rsidRDefault="007775E8" w:rsidP="007775E8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848A7">
        <w:rPr>
          <w:rFonts w:ascii="仿宋_GB2312" w:eastAsia="仿宋_GB2312" w:hAnsi="仿宋_GB2312" w:cs="仿宋_GB2312"/>
          <w:sz w:val="32"/>
          <w:szCs w:val="32"/>
        </w:rPr>
        <w:br w:type="page"/>
      </w:r>
      <w:r w:rsidR="00661C74" w:rsidRPr="001848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C061F1" w:rsidRPr="001848A7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661C74" w:rsidRPr="001848A7" w:rsidRDefault="00BA3035" w:rsidP="00661C74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1848A7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8</w:t>
      </w:r>
      <w:r w:rsidRPr="001848A7">
        <w:rPr>
          <w:rFonts w:ascii="华文中宋" w:eastAsia="华文中宋" w:hAnsi="华文中宋" w:hint="eastAsia"/>
          <w:b/>
          <w:sz w:val="32"/>
          <w:szCs w:val="32"/>
        </w:rPr>
        <w:t>-201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9</w:t>
      </w:r>
      <w:r w:rsidRPr="001848A7">
        <w:rPr>
          <w:rFonts w:ascii="华文中宋" w:eastAsia="华文中宋" w:hAnsi="华文中宋" w:hint="eastAsia"/>
          <w:b/>
          <w:sz w:val="32"/>
          <w:szCs w:val="32"/>
        </w:rPr>
        <w:t>学年度学业导师考核结果汇总表</w:t>
      </w:r>
    </w:p>
    <w:p w:rsidR="00661C74" w:rsidRPr="001848A7" w:rsidRDefault="00661C74" w:rsidP="006C0FD0">
      <w:pPr>
        <w:spacing w:line="520" w:lineRule="exact"/>
        <w:ind w:leftChars="-104" w:left="-3" w:hangingChars="102" w:hanging="215"/>
        <w:jc w:val="left"/>
        <w:rPr>
          <w:rFonts w:ascii="仿宋" w:eastAsia="仿宋" w:hAnsi="仿宋"/>
          <w:b/>
          <w:sz w:val="32"/>
          <w:szCs w:val="32"/>
        </w:rPr>
      </w:pPr>
      <w:r w:rsidRPr="001848A7">
        <w:rPr>
          <w:rFonts w:ascii="仿宋" w:eastAsia="仿宋" w:hAnsi="仿宋" w:hint="eastAsia"/>
          <w:b/>
        </w:rPr>
        <w:t>填表单位（盖章）：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709"/>
        <w:gridCol w:w="1276"/>
        <w:gridCol w:w="1559"/>
        <w:gridCol w:w="1559"/>
        <w:gridCol w:w="1276"/>
        <w:gridCol w:w="1276"/>
      </w:tblGrid>
      <w:tr w:rsidR="001848A7" w:rsidRPr="001848A7" w:rsidTr="004A441A">
        <w:trPr>
          <w:trHeight w:hRule="exact" w:val="7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职　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指导学生人数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指导学生组数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/>
                <w:b/>
                <w:bCs/>
                <w:kern w:val="0"/>
              </w:rPr>
              <w:t>考核</w:t>
            </w: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考核</w:t>
            </w:r>
            <w:r w:rsidRPr="001848A7">
              <w:rPr>
                <w:rFonts w:ascii="仿宋" w:eastAsia="仿宋" w:hAnsi="仿宋" w:cs="宋体"/>
                <w:b/>
                <w:bCs/>
                <w:kern w:val="0"/>
              </w:rPr>
              <w:t>结果</w:t>
            </w:r>
          </w:p>
        </w:tc>
      </w:tr>
      <w:tr w:rsidR="001848A7" w:rsidRPr="001848A7" w:rsidTr="004A441A">
        <w:trPr>
          <w:trHeight w:hRule="exact" w:val="70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6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6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1848A7" w:rsidRPr="001848A7" w:rsidTr="004A441A">
        <w:trPr>
          <w:trHeight w:hRule="exact" w:val="7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RPr="001848A7" w:rsidTr="004A441A">
        <w:trPr>
          <w:trHeight w:hRule="exact"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Pr="001848A7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</w:tbl>
    <w:p w:rsidR="00661C74" w:rsidRPr="001848A7" w:rsidRDefault="00661C74" w:rsidP="00661C7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413B5" w:rsidRPr="001848A7" w:rsidRDefault="00F413B5">
      <w:pPr>
        <w:widowControl/>
        <w:jc w:val="left"/>
        <w:rPr>
          <w:sz w:val="28"/>
          <w:szCs w:val="28"/>
        </w:rPr>
      </w:pPr>
      <w:r w:rsidRPr="001848A7">
        <w:rPr>
          <w:sz w:val="28"/>
          <w:szCs w:val="28"/>
        </w:rPr>
        <w:br w:type="page"/>
      </w:r>
    </w:p>
    <w:p w:rsidR="00F413B5" w:rsidRPr="001848A7" w:rsidRDefault="00F413B5" w:rsidP="00C6032B">
      <w:pPr>
        <w:rPr>
          <w:sz w:val="28"/>
          <w:szCs w:val="28"/>
        </w:rPr>
        <w:sectPr w:rsidR="00F413B5" w:rsidRPr="001848A7">
          <w:headerReference w:type="default" r:id="rId7"/>
          <w:footerReference w:type="even" r:id="rId8"/>
          <w:footerReference w:type="default" r:id="rId9"/>
          <w:pgSz w:w="11906" w:h="16838"/>
          <w:pgMar w:top="1486" w:right="936" w:bottom="1134" w:left="1559" w:header="851" w:footer="992" w:gutter="0"/>
          <w:cols w:space="720"/>
          <w:titlePg/>
          <w:docGrid w:type="linesAndChars" w:linePitch="312"/>
        </w:sectPr>
      </w:pPr>
    </w:p>
    <w:p w:rsidR="004A1E46" w:rsidRPr="001848A7" w:rsidRDefault="004A1E46" w:rsidP="004A1E46">
      <w:pPr>
        <w:rPr>
          <w:rFonts w:ascii="仿宋_GB2312" w:eastAsia="仿宋_GB2312" w:hAnsi="仿宋_GB2312" w:cs="仿宋_GB2312"/>
          <w:sz w:val="32"/>
          <w:szCs w:val="32"/>
        </w:rPr>
      </w:pPr>
      <w:r w:rsidRPr="001848A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C061F1" w:rsidRPr="001848A7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F413B5" w:rsidRPr="001848A7" w:rsidRDefault="00F53128" w:rsidP="00C6032B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1848A7">
        <w:rPr>
          <w:rFonts w:ascii="华文中宋" w:eastAsia="华文中宋" w:hAnsi="华文中宋" w:hint="eastAsia"/>
          <w:b/>
          <w:sz w:val="32"/>
          <w:szCs w:val="32"/>
        </w:rPr>
        <w:t>2</w:t>
      </w:r>
      <w:r w:rsidRPr="001848A7">
        <w:rPr>
          <w:rFonts w:ascii="华文中宋" w:eastAsia="华文中宋" w:hAnsi="华文中宋"/>
          <w:b/>
          <w:sz w:val="32"/>
          <w:szCs w:val="32"/>
        </w:rPr>
        <w:t>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8</w:t>
      </w:r>
      <w:r w:rsidRPr="001848A7">
        <w:rPr>
          <w:rFonts w:ascii="华文中宋" w:eastAsia="华文中宋" w:hAnsi="华文中宋"/>
          <w:b/>
          <w:sz w:val="32"/>
          <w:szCs w:val="32"/>
        </w:rPr>
        <w:t>-201</w:t>
      </w:r>
      <w:r w:rsidR="004B6F61" w:rsidRPr="001848A7">
        <w:rPr>
          <w:rFonts w:ascii="华文中宋" w:eastAsia="华文中宋" w:hAnsi="华文中宋"/>
          <w:b/>
          <w:sz w:val="32"/>
          <w:szCs w:val="32"/>
        </w:rPr>
        <w:t>9</w:t>
      </w:r>
      <w:r w:rsidRPr="001848A7">
        <w:rPr>
          <w:rFonts w:ascii="华文中宋" w:eastAsia="华文中宋" w:hAnsi="华文中宋" w:hint="eastAsia"/>
          <w:b/>
          <w:sz w:val="32"/>
          <w:szCs w:val="32"/>
        </w:rPr>
        <w:t>学年</w:t>
      </w:r>
      <w:r w:rsidR="00F413B5" w:rsidRPr="001848A7">
        <w:rPr>
          <w:rFonts w:ascii="华文中宋" w:eastAsia="华文中宋" w:hAnsi="华文中宋" w:hint="eastAsia"/>
          <w:b/>
          <w:sz w:val="32"/>
          <w:szCs w:val="32"/>
        </w:rPr>
        <w:t>学业导师考核</w:t>
      </w:r>
      <w:r w:rsidR="00C061F1" w:rsidRPr="001848A7">
        <w:rPr>
          <w:rFonts w:ascii="仿宋_GB2312" w:eastAsia="仿宋_GB2312" w:hAnsi="宋体" w:cs="Arial"/>
          <w:bCs/>
          <w:sz w:val="28"/>
          <w:szCs w:val="28"/>
          <w:u w:val="single"/>
        </w:rPr>
        <w:t xml:space="preserve">      </w:t>
      </w:r>
      <w:bookmarkStart w:id="2" w:name="_GoBack"/>
      <w:bookmarkEnd w:id="2"/>
      <w:r w:rsidR="00C061F1" w:rsidRPr="001848A7">
        <w:rPr>
          <w:rFonts w:ascii="仿宋_GB2312" w:eastAsia="仿宋_GB2312" w:hAnsi="宋体" w:cs="Arial"/>
          <w:bCs/>
          <w:sz w:val="28"/>
          <w:szCs w:val="28"/>
          <w:u w:val="single"/>
        </w:rPr>
        <w:t xml:space="preserve">          </w:t>
      </w:r>
      <w:r w:rsidR="00C061F1" w:rsidRPr="001848A7">
        <w:rPr>
          <w:rFonts w:ascii="华文中宋" w:eastAsia="华文中宋" w:hAnsi="华文中宋" w:hint="eastAsia"/>
          <w:b/>
          <w:sz w:val="32"/>
          <w:szCs w:val="32"/>
        </w:rPr>
        <w:t>测评</w:t>
      </w:r>
      <w:r w:rsidR="00F413B5" w:rsidRPr="001848A7">
        <w:rPr>
          <w:rFonts w:ascii="华文中宋" w:eastAsia="华文中宋" w:hAnsi="华文中宋" w:hint="eastAsia"/>
          <w:b/>
          <w:sz w:val="32"/>
          <w:szCs w:val="32"/>
        </w:rPr>
        <w:t>打分表</w:t>
      </w:r>
      <w:r w:rsidR="009B717E" w:rsidRPr="001848A7">
        <w:rPr>
          <w:rFonts w:ascii="华文中宋" w:eastAsia="华文中宋" w:hAnsi="华文中宋" w:hint="eastAsia"/>
          <w:b/>
          <w:sz w:val="32"/>
          <w:szCs w:val="32"/>
        </w:rPr>
        <w:t>（参考）</w:t>
      </w:r>
    </w:p>
    <w:p w:rsidR="00F413B5" w:rsidRPr="001848A7" w:rsidRDefault="000A211A" w:rsidP="00C061F1">
      <w:pPr>
        <w:ind w:firstLineChars="600" w:firstLine="1680"/>
        <w:rPr>
          <w:rFonts w:ascii="仿宋_GB2312" w:eastAsia="仿宋_GB2312" w:hAnsi="宋体" w:cs="Arial"/>
          <w:bCs/>
          <w:sz w:val="28"/>
          <w:szCs w:val="28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 xml:space="preserve"> 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 xml:space="preserve">  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（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说明：</w:t>
      </w:r>
      <w:r w:rsidR="00C061F1" w:rsidRPr="001848A7">
        <w:rPr>
          <w:rFonts w:ascii="仿宋_GB2312" w:eastAsia="仿宋_GB2312" w:hAnsi="宋体" w:cs="Arial"/>
          <w:bCs/>
          <w:sz w:val="28"/>
          <w:szCs w:val="28"/>
          <w:u w:val="single"/>
        </w:rPr>
        <w:t xml:space="preserve">      </w:t>
      </w:r>
      <w:r w:rsidRPr="001848A7">
        <w:rPr>
          <w:rFonts w:ascii="仿宋_GB2312" w:eastAsia="仿宋_GB2312" w:hAnsi="宋体" w:cs="Arial"/>
          <w:bCs/>
          <w:sz w:val="28"/>
          <w:szCs w:val="28"/>
        </w:rPr>
        <w:t xml:space="preserve"> </w:t>
      </w:r>
      <w:r w:rsidR="009907CC" w:rsidRPr="001848A7">
        <w:rPr>
          <w:rFonts w:ascii="仿宋_GB2312" w:eastAsia="仿宋_GB2312" w:hAnsi="宋体" w:cs="Arial" w:hint="eastAsia"/>
          <w:bCs/>
          <w:sz w:val="28"/>
          <w:szCs w:val="28"/>
        </w:rPr>
        <w:t>选填：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辅导员测评、学生测评、教学单位考核小组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测评等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）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66"/>
        <w:gridCol w:w="1866"/>
        <w:gridCol w:w="1867"/>
        <w:gridCol w:w="1866"/>
        <w:gridCol w:w="1866"/>
        <w:gridCol w:w="1867"/>
        <w:gridCol w:w="1037"/>
      </w:tblGrid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工作计划、</w:t>
            </w:r>
            <w:r w:rsidR="00B86351"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工作</w:t>
            </w: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总结</w:t>
            </w:r>
            <w:r w:rsidR="00B86351"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撰写</w:t>
            </w: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与指导学生交流情况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学业指导记录记载情况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参与学生主题班会情况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与学生的主要任课教师沟通交流情况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8558B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深入学生所在课堂听课</w:t>
            </w:r>
            <w:proofErr w:type="gramStart"/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级记录</w:t>
            </w:r>
            <w:proofErr w:type="gramEnd"/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情况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C06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1848A7">
              <w:rPr>
                <w:rFonts w:ascii="仿宋" w:eastAsia="仿宋" w:hAnsi="仿宋" w:cs="宋体" w:hint="eastAsia"/>
                <w:b/>
                <w:bCs/>
                <w:kern w:val="0"/>
              </w:rPr>
              <w:t>得分</w:t>
            </w: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  <w:tr w:rsidR="001848A7" w:rsidRPr="001848A7" w:rsidTr="00C061F1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1848A7" w:rsidRDefault="009B717E" w:rsidP="00F413B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1848A7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B717E" w:rsidRPr="001848A7" w:rsidRDefault="009B717E" w:rsidP="009B717E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</w:p>
        </w:tc>
      </w:tr>
    </w:tbl>
    <w:p w:rsidR="00C061F1" w:rsidRPr="001848A7" w:rsidRDefault="009B717E" w:rsidP="008A6E27">
      <w:pPr>
        <w:ind w:firstLineChars="200" w:firstLine="560"/>
        <w:jc w:val="left"/>
        <w:rPr>
          <w:rFonts w:ascii="华文中宋" w:eastAsia="华文中宋" w:hAnsi="华文中宋"/>
          <w:b/>
          <w:sz w:val="32"/>
          <w:szCs w:val="32"/>
        </w:rPr>
      </w:pP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备注：</w:t>
      </w:r>
      <w:r w:rsidR="00C061F1" w:rsidRPr="001848A7">
        <w:rPr>
          <w:rFonts w:ascii="仿宋_GB2312" w:eastAsia="仿宋_GB2312" w:hAnsi="宋体" w:cs="Arial" w:hint="eastAsia"/>
          <w:bCs/>
          <w:sz w:val="28"/>
          <w:szCs w:val="28"/>
        </w:rPr>
        <w:t>本表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供各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教学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单位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开展辅导员测评、学生测评、教学单位考核小组测评时</w:t>
      </w:r>
      <w:r w:rsidRPr="001848A7">
        <w:rPr>
          <w:rFonts w:ascii="仿宋_GB2312" w:eastAsia="仿宋_GB2312" w:hAnsi="宋体" w:cs="Arial" w:hint="eastAsia"/>
          <w:bCs/>
          <w:sz w:val="28"/>
          <w:szCs w:val="28"/>
        </w:rPr>
        <w:t>参考使用。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表中相关考核栏目及内容可根据各教学单位</w:t>
      </w:r>
      <w:r w:rsidR="00BF30D4" w:rsidRPr="001848A7">
        <w:rPr>
          <w:rFonts w:ascii="仿宋_GB2312" w:eastAsia="仿宋_GB2312" w:hAnsi="宋体" w:cs="Arial" w:hint="eastAsia"/>
          <w:bCs/>
          <w:sz w:val="28"/>
          <w:szCs w:val="28"/>
        </w:rPr>
        <w:t>不同测评类型（辅导员测评、学生测评、教学单位考核小组测评）</w:t>
      </w:r>
      <w:r w:rsidR="008A6E27" w:rsidRPr="001848A7">
        <w:rPr>
          <w:rFonts w:ascii="仿宋_GB2312" w:eastAsia="仿宋_GB2312" w:hAnsi="宋体" w:cs="Arial" w:hint="eastAsia"/>
          <w:bCs/>
          <w:sz w:val="28"/>
          <w:szCs w:val="28"/>
        </w:rPr>
        <w:t>的实际需要进行增减和修改。</w:t>
      </w:r>
      <w:r w:rsidR="006876C2" w:rsidRPr="001848A7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</w:p>
    <w:p w:rsidR="00C061F1" w:rsidRPr="001848A7" w:rsidRDefault="00C061F1">
      <w:pPr>
        <w:widowControl/>
        <w:jc w:val="left"/>
        <w:rPr>
          <w:rFonts w:ascii="华文中宋" w:eastAsia="华文中宋" w:hAnsi="华文中宋"/>
          <w:b/>
          <w:sz w:val="32"/>
          <w:szCs w:val="32"/>
        </w:rPr>
      </w:pPr>
    </w:p>
    <w:sectPr w:rsidR="00C061F1" w:rsidRPr="001848A7" w:rsidSect="00F413B5">
      <w:pgSz w:w="16838" w:h="11906" w:orient="landscape"/>
      <w:pgMar w:top="1559" w:right="1486" w:bottom="936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EE" w:rsidRDefault="00C420EE" w:rsidP="00C814BF">
      <w:r>
        <w:separator/>
      </w:r>
    </w:p>
  </w:endnote>
  <w:endnote w:type="continuationSeparator" w:id="0">
    <w:p w:rsidR="00C420EE" w:rsidRDefault="00C420EE" w:rsidP="00C8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354F0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20EF9" w:rsidRDefault="00120E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354F0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34E0E">
      <w:rPr>
        <w:rStyle w:val="a3"/>
        <w:noProof/>
      </w:rPr>
      <w:t>5</w:t>
    </w:r>
    <w:r>
      <w:fldChar w:fldCharType="end"/>
    </w:r>
  </w:p>
  <w:p w:rsidR="00120EF9" w:rsidRDefault="00120E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EE" w:rsidRDefault="00C420EE" w:rsidP="00C814BF">
      <w:r>
        <w:separator/>
      </w:r>
    </w:p>
  </w:footnote>
  <w:footnote w:type="continuationSeparator" w:id="0">
    <w:p w:rsidR="00C420EE" w:rsidRDefault="00C420EE" w:rsidP="00C8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120EF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74"/>
    <w:rsid w:val="00004FE6"/>
    <w:rsid w:val="00015511"/>
    <w:rsid w:val="00017610"/>
    <w:rsid w:val="00047621"/>
    <w:rsid w:val="000A211A"/>
    <w:rsid w:val="000C48B0"/>
    <w:rsid w:val="00112F4F"/>
    <w:rsid w:val="00120EF9"/>
    <w:rsid w:val="0016288C"/>
    <w:rsid w:val="001848A7"/>
    <w:rsid w:val="001A1E33"/>
    <w:rsid w:val="001B1A7E"/>
    <w:rsid w:val="001F537B"/>
    <w:rsid w:val="002142BF"/>
    <w:rsid w:val="00220906"/>
    <w:rsid w:val="0022412B"/>
    <w:rsid w:val="00245EED"/>
    <w:rsid w:val="00286A1C"/>
    <w:rsid w:val="00292160"/>
    <w:rsid w:val="002A7FA2"/>
    <w:rsid w:val="002B41D7"/>
    <w:rsid w:val="002E01B5"/>
    <w:rsid w:val="002F2480"/>
    <w:rsid w:val="00311374"/>
    <w:rsid w:val="00354F05"/>
    <w:rsid w:val="003877C3"/>
    <w:rsid w:val="003A63D9"/>
    <w:rsid w:val="003E777E"/>
    <w:rsid w:val="00434E0E"/>
    <w:rsid w:val="00483A94"/>
    <w:rsid w:val="00493D42"/>
    <w:rsid w:val="00494FDD"/>
    <w:rsid w:val="00497166"/>
    <w:rsid w:val="004A1E46"/>
    <w:rsid w:val="004A441A"/>
    <w:rsid w:val="004B6F61"/>
    <w:rsid w:val="004D0875"/>
    <w:rsid w:val="00540FD8"/>
    <w:rsid w:val="005779F2"/>
    <w:rsid w:val="005827CE"/>
    <w:rsid w:val="0059100A"/>
    <w:rsid w:val="00591A4B"/>
    <w:rsid w:val="005D10BF"/>
    <w:rsid w:val="00661C74"/>
    <w:rsid w:val="00671C90"/>
    <w:rsid w:val="00676A47"/>
    <w:rsid w:val="006876C2"/>
    <w:rsid w:val="0069612D"/>
    <w:rsid w:val="006C0FD0"/>
    <w:rsid w:val="006C256B"/>
    <w:rsid w:val="006E2CC5"/>
    <w:rsid w:val="00731C73"/>
    <w:rsid w:val="00745B5A"/>
    <w:rsid w:val="007775E8"/>
    <w:rsid w:val="007A33FE"/>
    <w:rsid w:val="00830F8A"/>
    <w:rsid w:val="008473B0"/>
    <w:rsid w:val="008558B1"/>
    <w:rsid w:val="00880233"/>
    <w:rsid w:val="00897B0B"/>
    <w:rsid w:val="008A6E27"/>
    <w:rsid w:val="008E0A98"/>
    <w:rsid w:val="00902016"/>
    <w:rsid w:val="009836A4"/>
    <w:rsid w:val="009907CC"/>
    <w:rsid w:val="009B717E"/>
    <w:rsid w:val="009C3D03"/>
    <w:rsid w:val="009F1D3B"/>
    <w:rsid w:val="00A006A9"/>
    <w:rsid w:val="00A47842"/>
    <w:rsid w:val="00A936FF"/>
    <w:rsid w:val="00AE7CFE"/>
    <w:rsid w:val="00B11232"/>
    <w:rsid w:val="00B4385B"/>
    <w:rsid w:val="00B52987"/>
    <w:rsid w:val="00B6113D"/>
    <w:rsid w:val="00B65D56"/>
    <w:rsid w:val="00B813F2"/>
    <w:rsid w:val="00B86351"/>
    <w:rsid w:val="00BA3035"/>
    <w:rsid w:val="00BB201C"/>
    <w:rsid w:val="00BB555C"/>
    <w:rsid w:val="00BB587F"/>
    <w:rsid w:val="00BC1847"/>
    <w:rsid w:val="00BD1750"/>
    <w:rsid w:val="00BF30D4"/>
    <w:rsid w:val="00C061F1"/>
    <w:rsid w:val="00C420EE"/>
    <w:rsid w:val="00C6032B"/>
    <w:rsid w:val="00C814BF"/>
    <w:rsid w:val="00CB3F2F"/>
    <w:rsid w:val="00D40847"/>
    <w:rsid w:val="00E06E1B"/>
    <w:rsid w:val="00E207A0"/>
    <w:rsid w:val="00EB65D5"/>
    <w:rsid w:val="00ED15E1"/>
    <w:rsid w:val="00F01E7B"/>
    <w:rsid w:val="00F24B3B"/>
    <w:rsid w:val="00F326ED"/>
    <w:rsid w:val="00F413B5"/>
    <w:rsid w:val="00F53128"/>
    <w:rsid w:val="00F750ED"/>
    <w:rsid w:val="00F9627E"/>
    <w:rsid w:val="00FC02A0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5D3A2"/>
  <w15:docId w15:val="{7914A7A1-637A-4253-843B-F59A4F3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1C74"/>
  </w:style>
  <w:style w:type="paragraph" w:styleId="a4">
    <w:name w:val="header"/>
    <w:basedOn w:val="a"/>
    <w:link w:val="a5"/>
    <w:rsid w:val="0066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1C7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66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1C74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13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1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51E0-43E7-4AF9-BE72-69C4D3A2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Administrator</cp:lastModifiedBy>
  <cp:revision>26</cp:revision>
  <cp:lastPrinted>2019-09-10T08:28:00Z</cp:lastPrinted>
  <dcterms:created xsi:type="dcterms:W3CDTF">2019-08-28T01:05:00Z</dcterms:created>
  <dcterms:modified xsi:type="dcterms:W3CDTF">2019-09-16T04:17:00Z</dcterms:modified>
</cp:coreProperties>
</file>